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ABFEB" w14:textId="77777777" w:rsidR="00024DF7" w:rsidRDefault="00000000">
      <w:pPr>
        <w:pStyle w:val="Szvegtrzs"/>
        <w:spacing w:before="240" w:after="480" w:line="240" w:lineRule="auto"/>
        <w:jc w:val="center"/>
        <w:rPr>
          <w:rFonts w:ascii="Times New Roman" w:hAnsi="Times New Roman"/>
          <w:b/>
          <w:bCs/>
        </w:rPr>
      </w:pPr>
      <w:r>
        <w:rPr>
          <w:noProof/>
        </w:rPr>
        <w:drawing>
          <wp:anchor distT="0" distB="0" distL="114300" distR="114300" simplePos="0" relativeHeight="3" behindDoc="0" locked="0" layoutInCell="0" allowOverlap="1" wp14:anchorId="699F3A1C" wp14:editId="1C853850">
            <wp:simplePos x="0" y="0"/>
            <wp:positionH relativeFrom="page">
              <wp:posOffset>734695</wp:posOffset>
            </wp:positionH>
            <wp:positionV relativeFrom="page">
              <wp:posOffset>226695</wp:posOffset>
            </wp:positionV>
            <wp:extent cx="1649730" cy="617220"/>
            <wp:effectExtent l="0" t="0" r="0" b="0"/>
            <wp:wrapNone/>
            <wp:docPr id="1" name="Image2" descr="Integrált Jogalkotási Rendsz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2" descr="Integrált Jogalkotási Rendszer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413" t="-1102" r="-413" b="-11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9730" cy="617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bCs/>
        </w:rPr>
        <w:t>Balatonmáriafürdő Község Önkormányzata Képviselő-testületének .../.... (...) önkormányzati rendelete</w:t>
      </w:r>
    </w:p>
    <w:p w14:paraId="0AC171F7" w14:textId="77777777" w:rsidR="00024DF7" w:rsidRDefault="00000000">
      <w:pPr>
        <w:pStyle w:val="Szvegtrzs"/>
        <w:spacing w:before="240" w:after="48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Helyi jelentőségű természeti értékek védelméről szóló 4/2024. (V. 7.) önkormányzati rendelet hatályon kívül helyezéséről</w:t>
      </w:r>
    </w:p>
    <w:p w14:paraId="3A3DD12B" w14:textId="77777777" w:rsidR="00024DF7" w:rsidRDefault="00000000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[1] A rendelet célja, hogy A Balaton-felvidéki Nemzeti Park bővítéséről és természetvédelmi tárgyú miniszteri rendeletek módosításáról szóló 14/2026. (IV. 9.) AM rendelettel országos jelentőségű védett természeti területté nyilvánított Balatonmáriafürdői nádasok természetvédelmi terület helyi jelentőségű védettsége megszüntetésre kerüljön.</w:t>
      </w:r>
    </w:p>
    <w:p w14:paraId="708E408D" w14:textId="77777777" w:rsidR="00024DF7" w:rsidRDefault="00000000">
      <w:pPr>
        <w:pStyle w:val="Szvegtrzs"/>
        <w:spacing w:before="12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[2] Balatonmáriafürdő Község Önkormányzatának Képviselő-testülete az Alaptörvény 32. cikk (1) bekezdésének a) pontjában, a természet védelméről szóló 1996. évi LIII. törvény 24. § (1) bekezdés b) pontjában, 36. § (1) bekezdésében, 55. § (1) bekezdésében kapott felhatalmazás alapján, a természet védelméről szóló 1996. évi LIII. törvény 62. § (2) bekezdésében, valamint a Magyarország helyi önkormányzatairól szóló 2011. évi CLXXXIX. törvény 13. § (1) bekezdés 11. pontjában meghatározott feladatkörében eljárva, a természet védelméről szóló 1996. évi LIII. törvény 24.§ (4) bekezdésében biztosított véleményezési jogkörében eljáró Balaton-felvidéki Nemzeti Park Igazgatósága véleményének kikérésével a következőket rendeli el:</w:t>
      </w:r>
    </w:p>
    <w:p w14:paraId="1C4F4A93" w14:textId="77777777" w:rsidR="00024DF7" w:rsidRDefault="00000000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1. §</w:t>
      </w:r>
    </w:p>
    <w:p w14:paraId="28ECABDE" w14:textId="77777777" w:rsidR="00024DF7" w:rsidRDefault="00000000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Hatályát veszti a helyi jelentőségű természeti értékek védelméről szóló 4/2024. (V. 7.) önkormányzati rendelet.</w:t>
      </w:r>
    </w:p>
    <w:p w14:paraId="1A8A1B8C" w14:textId="77777777" w:rsidR="00024DF7" w:rsidRDefault="00000000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2. §</w:t>
      </w:r>
    </w:p>
    <w:p w14:paraId="43CC9508" w14:textId="77777777" w:rsidR="00024DF7" w:rsidRDefault="00000000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Ez a rendelet a kihirdetését követő napon lép hatályba.</w:t>
      </w:r>
    </w:p>
    <w:p w14:paraId="73C7FFE9" w14:textId="77777777" w:rsidR="000C5FA8" w:rsidRDefault="000C5FA8">
      <w:pPr>
        <w:pStyle w:val="Szvegtrzs"/>
        <w:spacing w:after="0" w:line="240" w:lineRule="auto"/>
        <w:jc w:val="both"/>
        <w:rPr>
          <w:rFonts w:ascii="Times New Roman" w:hAnsi="Times New Roman"/>
        </w:rPr>
      </w:pPr>
    </w:p>
    <w:p w14:paraId="696D6610" w14:textId="77777777" w:rsidR="000C5FA8" w:rsidRDefault="000C5FA8">
      <w:pPr>
        <w:pStyle w:val="Szvegtrzs"/>
        <w:spacing w:after="0" w:line="240" w:lineRule="auto"/>
        <w:jc w:val="both"/>
        <w:rPr>
          <w:rFonts w:ascii="Times New Roman" w:hAnsi="Times New Roman"/>
        </w:rPr>
      </w:pPr>
    </w:p>
    <w:p w14:paraId="591467A4" w14:textId="77777777" w:rsidR="000C5FA8" w:rsidRDefault="000C5FA8">
      <w:pPr>
        <w:pStyle w:val="Szvegtrzs"/>
        <w:spacing w:after="0" w:line="240" w:lineRule="auto"/>
        <w:jc w:val="both"/>
        <w:rPr>
          <w:rFonts w:ascii="Times New Roman" w:hAnsi="Times New Roman"/>
        </w:rPr>
      </w:pPr>
    </w:p>
    <w:p w14:paraId="504D8CAC" w14:textId="77777777" w:rsidR="000C5FA8" w:rsidRDefault="000C5FA8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Balog Mátyás                                                            Takácsné dr. Simán Zsuzsanna</w:t>
      </w:r>
    </w:p>
    <w:p w14:paraId="3D47DDE2" w14:textId="77777777" w:rsidR="000C5FA8" w:rsidRDefault="000C5FA8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polgármester                                                                               jegyző</w:t>
      </w:r>
    </w:p>
    <w:p w14:paraId="76C9A7AA" w14:textId="77777777" w:rsidR="000C5FA8" w:rsidRDefault="000C5FA8">
      <w:pPr>
        <w:pStyle w:val="Szvegtrzs"/>
        <w:spacing w:after="0" w:line="240" w:lineRule="auto"/>
        <w:jc w:val="both"/>
        <w:rPr>
          <w:rFonts w:ascii="Times New Roman" w:hAnsi="Times New Roman"/>
        </w:rPr>
      </w:pPr>
    </w:p>
    <w:p w14:paraId="67AD51FB" w14:textId="77777777" w:rsidR="000C5FA8" w:rsidRDefault="000C5FA8">
      <w:pPr>
        <w:pStyle w:val="Szvegtrzs"/>
        <w:spacing w:after="0" w:line="240" w:lineRule="auto"/>
        <w:jc w:val="both"/>
        <w:rPr>
          <w:rFonts w:ascii="Times New Roman" w:hAnsi="Times New Roman"/>
        </w:rPr>
      </w:pPr>
    </w:p>
    <w:p w14:paraId="4A946ACD" w14:textId="77777777" w:rsidR="000C5FA8" w:rsidRDefault="000C5FA8">
      <w:pPr>
        <w:pStyle w:val="Szvegtrzs"/>
        <w:spacing w:after="0" w:line="240" w:lineRule="auto"/>
        <w:jc w:val="both"/>
        <w:rPr>
          <w:rFonts w:ascii="Times New Roman" w:hAnsi="Times New Roman"/>
        </w:rPr>
      </w:pPr>
    </w:p>
    <w:p w14:paraId="5AFB6B61" w14:textId="77777777" w:rsidR="000C5FA8" w:rsidRDefault="000C5FA8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Kihirdetve: 2026……</w:t>
      </w:r>
      <w:proofErr w:type="gramStart"/>
      <w:r>
        <w:rPr>
          <w:rFonts w:ascii="Times New Roman" w:hAnsi="Times New Roman"/>
        </w:rPr>
        <w:t>…….</w:t>
      </w:r>
      <w:proofErr w:type="gramEnd"/>
      <w:r>
        <w:rPr>
          <w:rFonts w:ascii="Times New Roman" w:hAnsi="Times New Roman"/>
        </w:rPr>
        <w:t>.napján.</w:t>
      </w:r>
    </w:p>
    <w:p w14:paraId="6ABE2109" w14:textId="77777777" w:rsidR="000C5FA8" w:rsidRDefault="000C5FA8">
      <w:pPr>
        <w:pStyle w:val="Szvegtrzs"/>
        <w:spacing w:after="0" w:line="240" w:lineRule="auto"/>
        <w:jc w:val="both"/>
        <w:rPr>
          <w:rFonts w:ascii="Times New Roman" w:hAnsi="Times New Roman"/>
        </w:rPr>
      </w:pPr>
    </w:p>
    <w:p w14:paraId="5884676D" w14:textId="77777777" w:rsidR="000C5FA8" w:rsidRDefault="000C5FA8">
      <w:pPr>
        <w:pStyle w:val="Szvegtrzs"/>
        <w:spacing w:after="0" w:line="240" w:lineRule="auto"/>
        <w:jc w:val="both"/>
        <w:rPr>
          <w:rFonts w:ascii="Times New Roman" w:hAnsi="Times New Roman"/>
        </w:rPr>
      </w:pPr>
    </w:p>
    <w:p w14:paraId="66941F9C" w14:textId="77777777" w:rsidR="000C5FA8" w:rsidRDefault="000C5FA8">
      <w:pPr>
        <w:pStyle w:val="Szvegtrzs"/>
        <w:spacing w:after="0" w:line="240" w:lineRule="auto"/>
        <w:jc w:val="both"/>
        <w:rPr>
          <w:rFonts w:ascii="Times New Roman" w:hAnsi="Times New Roman"/>
        </w:rPr>
      </w:pPr>
    </w:p>
    <w:p w14:paraId="15AC373D" w14:textId="77777777" w:rsidR="000C5FA8" w:rsidRDefault="000C5FA8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Takácsné dr. Simán Zsuzsanna</w:t>
      </w:r>
    </w:p>
    <w:p w14:paraId="3F4F90AB" w14:textId="4625568B" w:rsidR="000C5FA8" w:rsidRDefault="000C5FA8">
      <w:pPr>
        <w:pStyle w:val="Szvegtrzs"/>
        <w:spacing w:after="0" w:line="240" w:lineRule="auto"/>
        <w:jc w:val="both"/>
        <w:rPr>
          <w:rFonts w:ascii="Times New Roman" w:hAnsi="Times New Roman"/>
        </w:rPr>
        <w:sectPr w:rsidR="000C5FA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668"/>
          <w:pgMar w:top="1473" w:right="1077" w:bottom="1474" w:left="1077" w:header="340" w:footer="794" w:gutter="0"/>
          <w:cols w:space="708"/>
          <w:formProt w:val="0"/>
          <w:titlePg/>
          <w:docGrid w:linePitch="600" w:charSpace="32768"/>
        </w:sectPr>
      </w:pPr>
      <w:r>
        <w:rPr>
          <w:rFonts w:ascii="Times New Roman" w:hAnsi="Times New Roman"/>
        </w:rPr>
        <w:t xml:space="preserve">                jegyző                                </w:t>
      </w:r>
    </w:p>
    <w:p w14:paraId="6A6DBC8C" w14:textId="77777777" w:rsidR="00024DF7" w:rsidRDefault="00024DF7">
      <w:pPr>
        <w:pStyle w:val="Szvegtrzs"/>
        <w:spacing w:after="0"/>
        <w:jc w:val="center"/>
        <w:rPr>
          <w:rFonts w:ascii="Times New Roman" w:hAnsi="Times New Roman"/>
        </w:rPr>
      </w:pPr>
    </w:p>
    <w:p w14:paraId="0EE72B31" w14:textId="77777777" w:rsidR="00024DF7" w:rsidRDefault="00000000">
      <w:pPr>
        <w:pStyle w:val="Szvegtrzs"/>
        <w:spacing w:after="150" w:line="240" w:lineRule="auto"/>
        <w:ind w:left="150" w:right="15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Végső előterjesztői indokolás</w:t>
      </w:r>
    </w:p>
    <w:p w14:paraId="5570B298" w14:textId="77777777" w:rsidR="00024DF7" w:rsidRDefault="00000000">
      <w:pPr>
        <w:pStyle w:val="Szvegtrzs"/>
        <w:spacing w:after="16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 Balaton-felvidéki Nemzeti Park bővítéséről és természetvédelmi tárgyú miniszteri rendeletek módosításáról szóló 14/2026. (IV. 9.) AM rendelet 2.§ (1) bekezdésében az agrárminiszter arról rendelkezett, hogy a Balatonmáriafürdő Község Önkormányzata Képviselő-testületének a helyi jelentőségű természeti értékek védelméről szóló 4/2024.(V.7.) önkormányzati rendeletével védetté nyilvánított, 32,36 hektár kiterjedésű Balatonmáriafürdői nádasok természetvédelmi területet országos jelentőségű védett természeti területté nyilvánítja, és a Balaton-felvidéki Nemzeti Park területéhez csatolja. A védetté nyilvánítás és a Balaton-felvidéki Nemzeti Park bővítésének célja a Balaton déli oldalán található legnagyobb összefüggő tóparti nádasnak a Balaton-felvidéki Nemzeti Park részeként való megóvása, fenntartása és helyreállítása.</w:t>
      </w:r>
    </w:p>
    <w:p w14:paraId="5F80491C" w14:textId="77777777" w:rsidR="00024DF7" w:rsidRDefault="00000000">
      <w:pPr>
        <w:pStyle w:val="Szvegtrzs"/>
        <w:spacing w:after="16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Tekintettel arra, hogy a fenti terület nem lehet egy időben helyi és országos jelentőségű védett természeti terület, szükséges – a természetvédelmi státusz egyértelmű rendezése érdekében – a jogharmonizáció biztosítása.</w:t>
      </w:r>
    </w:p>
    <w:p w14:paraId="5781937B" w14:textId="77777777" w:rsidR="00024DF7" w:rsidRDefault="00000000">
      <w:pPr>
        <w:pStyle w:val="Szvegtrzs"/>
        <w:spacing w:after="16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 jogalkotásról szóló 2010. évi CXXX. törvény (továbbiakban: </w:t>
      </w:r>
      <w:proofErr w:type="spellStart"/>
      <w:r>
        <w:rPr>
          <w:rFonts w:ascii="Times New Roman" w:hAnsi="Times New Roman"/>
        </w:rPr>
        <w:t>Jat</w:t>
      </w:r>
      <w:proofErr w:type="spellEnd"/>
      <w:r>
        <w:rPr>
          <w:rFonts w:ascii="Times New Roman" w:hAnsi="Times New Roman"/>
        </w:rPr>
        <w:t>.) 2.§ (4) bekezdése szerint a jogszabályok megalkotásakor biztosítani kell, hogy a jogszabály megfeleljen az Alaptörvényből eredő tartalmi és formai követelményeknek, illeszkedjen a jogrendszer egységébe, megfeleljen a nemzetközi jogból és az európai uniós jogból eredő kötelezettségeknek és megfeleljen a jogalkotás szakmai követelményeinek.</w:t>
      </w:r>
    </w:p>
    <w:p w14:paraId="2103CD7F" w14:textId="77777777" w:rsidR="00024DF7" w:rsidRDefault="00000000">
      <w:pPr>
        <w:pStyle w:val="Szvegtrzs"/>
        <w:spacing w:after="16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 3.§ értelmében az azonos vagy hasonló életviszonyokat azonos vagy hasonló módon, szabályozási szintenként lehetőleg ugyanabban a jogszabályban kell szabályozni. </w:t>
      </w:r>
      <w:r>
        <w:rPr>
          <w:rFonts w:ascii="Times New Roman" w:hAnsi="Times New Roman"/>
          <w:b/>
          <w:bCs/>
        </w:rPr>
        <w:t>A szabályozás nem lehet indokolatlanul párhuzamos vagy többszintű.</w:t>
      </w:r>
    </w:p>
    <w:p w14:paraId="29EF459F" w14:textId="77777777" w:rsidR="00024DF7" w:rsidRDefault="00000000">
      <w:pPr>
        <w:pStyle w:val="Szvegtrzs"/>
        <w:spacing w:after="16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 </w:t>
      </w:r>
      <w:proofErr w:type="spellStart"/>
      <w:r>
        <w:rPr>
          <w:rFonts w:ascii="Times New Roman" w:hAnsi="Times New Roman"/>
        </w:rPr>
        <w:t>Jat</w:t>
      </w:r>
      <w:proofErr w:type="spellEnd"/>
      <w:r>
        <w:rPr>
          <w:rFonts w:ascii="Times New Roman" w:hAnsi="Times New Roman"/>
        </w:rPr>
        <w:t>. 10. § (1) bekezdése szerint:</w:t>
      </w:r>
    </w:p>
    <w:p w14:paraId="5B4EBF59" w14:textId="77777777" w:rsidR="00024DF7" w:rsidRDefault="00000000">
      <w:pPr>
        <w:pStyle w:val="Szvegtrzs"/>
        <w:spacing w:after="16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 hatályos jogszabály vagy jogszabályi rendelkezés hatályát veszti</w:t>
      </w:r>
    </w:p>
    <w:p w14:paraId="770FAA52" w14:textId="77777777" w:rsidR="00024DF7" w:rsidRDefault="00000000">
      <w:pPr>
        <w:pStyle w:val="Szvegtrzs"/>
        <w:spacing w:before="150" w:after="150" w:line="240" w:lineRule="auto"/>
        <w:ind w:left="150" w:right="15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a) ha a hatályon kívül helyezendő jogszabályt vagy jogszabályi rendelkezést tételesen megjelölő, a hatályon kívül helyezést kimondó jogszabályi rendelkezés hatályon kívül helyezi.</w:t>
      </w:r>
    </w:p>
    <w:p w14:paraId="2F0608B2" w14:textId="77777777" w:rsidR="00024DF7" w:rsidRDefault="00000000">
      <w:pPr>
        <w:pStyle w:val="Szvegtrzs"/>
        <w:spacing w:after="16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 (3) bekezdés alapján a hatályos jogszabályt vagy jogszabályi rendelkezést az (1) bekezdés a) pontja szerint – a (3) bekezdésben meghatározott kivétellel – a hatályon kívül helyezni kívánt jogszabály vagy jogszabályi rendelkezés megalkotására hatáskörrel rendelkező szerv vagy személy helyezheti hatályon kívül.</w:t>
      </w:r>
    </w:p>
    <w:p w14:paraId="158866B7" w14:textId="77777777" w:rsidR="00024DF7" w:rsidRDefault="00000000">
      <w:pPr>
        <w:pStyle w:val="Szvegtrzs"/>
        <w:spacing w:after="16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 </w:t>
      </w:r>
      <w:proofErr w:type="spellStart"/>
      <w:r>
        <w:rPr>
          <w:rFonts w:ascii="Times New Roman" w:hAnsi="Times New Roman"/>
        </w:rPr>
        <w:t>Jat</w:t>
      </w:r>
      <w:proofErr w:type="spellEnd"/>
      <w:r>
        <w:rPr>
          <w:rFonts w:ascii="Times New Roman" w:hAnsi="Times New Roman"/>
        </w:rPr>
        <w:t>. 22. §-a értelmében:</w:t>
      </w:r>
    </w:p>
    <w:p w14:paraId="2CD929FD" w14:textId="77777777" w:rsidR="00024DF7" w:rsidRDefault="00000000">
      <w:pPr>
        <w:pStyle w:val="Szvegtrzs"/>
        <w:spacing w:after="16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(1) A jogalkalmazás és az utólagos hatásvizsgálat tapasztalatait is figyelembe véve a Kormány tagja gondoskodik arról, hogy a tárgykört érintő új jogi szabályozás vagy módosítás megalkotása során, ennek hiányában e célból kiadott jogszabály keretében</w:t>
      </w:r>
    </w:p>
    <w:p w14:paraId="222C8888" w14:textId="77777777" w:rsidR="00024DF7" w:rsidRDefault="00000000">
      <w:pPr>
        <w:pStyle w:val="Szvegtrzs"/>
        <w:spacing w:after="16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a) az elavult, </w:t>
      </w:r>
      <w:r>
        <w:rPr>
          <w:rFonts w:ascii="Times New Roman" w:hAnsi="Times New Roman"/>
          <w:b/>
          <w:bCs/>
        </w:rPr>
        <w:t>szükségtelenné vált,</w:t>
      </w:r>
    </w:p>
    <w:p w14:paraId="217E9709" w14:textId="77777777" w:rsidR="00024DF7" w:rsidRDefault="00000000">
      <w:pPr>
        <w:pStyle w:val="Szvegtrzs"/>
        <w:spacing w:after="16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b) </w:t>
      </w:r>
      <w:r>
        <w:rPr>
          <w:rFonts w:ascii="Times New Roman" w:hAnsi="Times New Roman"/>
          <w:b/>
          <w:bCs/>
        </w:rPr>
        <w:t>a jogrendszer egységébe nem illeszkedő,</w:t>
      </w:r>
    </w:p>
    <w:p w14:paraId="1074EEA4" w14:textId="77777777" w:rsidR="00024DF7" w:rsidRDefault="00000000">
      <w:pPr>
        <w:pStyle w:val="Szvegtrzs"/>
        <w:spacing w:after="16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….</w:t>
      </w:r>
    </w:p>
    <w:p w14:paraId="70F3D028" w14:textId="77777777" w:rsidR="00024DF7" w:rsidRDefault="00000000">
      <w:pPr>
        <w:pStyle w:val="Szvegtrzs"/>
        <w:spacing w:after="16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e) </w:t>
      </w:r>
      <w:r>
        <w:rPr>
          <w:rFonts w:ascii="Times New Roman" w:hAnsi="Times New Roman"/>
          <w:b/>
          <w:bCs/>
        </w:rPr>
        <w:t>az indokolatlanul párhuzamos vagy többszintű szabályozást megvalósító,</w:t>
      </w:r>
    </w:p>
    <w:p w14:paraId="548592C7" w14:textId="77777777" w:rsidR="00024DF7" w:rsidRDefault="00000000">
      <w:pPr>
        <w:pStyle w:val="Szvegtrzs"/>
        <w:spacing w:after="16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 feladatkörébe tartozó jogszabályi rendelkezések hatályon kívül helyezésére, illetve megfelelő módosítására kerüljön sor.</w:t>
      </w:r>
    </w:p>
    <w:p w14:paraId="235CCD10" w14:textId="77777777" w:rsidR="00024DF7" w:rsidRDefault="00000000">
      <w:pPr>
        <w:pStyle w:val="Szvegtrzs"/>
        <w:spacing w:after="16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(2) Az (1) bekezdés szerinti felülvizsgálat </w:t>
      </w:r>
      <w:proofErr w:type="gramStart"/>
      <w:r>
        <w:rPr>
          <w:rFonts w:ascii="Times New Roman" w:hAnsi="Times New Roman"/>
        </w:rPr>
        <w:t>lefolytatásáról….</w:t>
      </w:r>
      <w:proofErr w:type="gramEnd"/>
      <w:r>
        <w:rPr>
          <w:rFonts w:ascii="Times New Roman" w:hAnsi="Times New Roman"/>
        </w:rPr>
        <w:t xml:space="preserve">. </w:t>
      </w:r>
      <w:r>
        <w:rPr>
          <w:rFonts w:ascii="Times New Roman" w:hAnsi="Times New Roman"/>
          <w:b/>
          <w:bCs/>
        </w:rPr>
        <w:t>önkormányzati rendelet esetén a jegyző gondoskodik.</w:t>
      </w:r>
    </w:p>
    <w:p w14:paraId="3A33A073" w14:textId="77777777" w:rsidR="00024DF7" w:rsidRDefault="00000000">
      <w:pPr>
        <w:pStyle w:val="Szvegtrzs"/>
        <w:spacing w:after="160" w:line="240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lastRenderedPageBreak/>
        <w:t>A fenti jogalkotási követelményeknek való megfelelés céljából indokolttá vált a szükségtelenné váló önkormányzati rendelet hatályon kívül helyezése.</w:t>
      </w:r>
    </w:p>
    <w:sectPr w:rsidR="00024DF7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668"/>
      <w:pgMar w:top="899" w:right="1077" w:bottom="1525" w:left="1077" w:header="340" w:footer="794" w:gutter="0"/>
      <w:cols w:space="708"/>
      <w:formProt w:val="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BCE89B" w14:textId="77777777" w:rsidR="00AF734C" w:rsidRDefault="00AF734C">
      <w:r>
        <w:separator/>
      </w:r>
    </w:p>
  </w:endnote>
  <w:endnote w:type="continuationSeparator" w:id="0">
    <w:p w14:paraId="1271BBEF" w14:textId="77777777" w:rsidR="00AF734C" w:rsidRDefault="00AF7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Segoe UI Symbol"/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D4FF6" w14:textId="77777777" w:rsidR="00024DF7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0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F0DDD" w14:textId="77777777" w:rsidR="00024DF7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0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8E92D" w14:textId="77777777" w:rsidR="00024DF7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B6444" w14:textId="77777777" w:rsidR="00024DF7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3</w:t>
    </w:r>
    <w: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BBACC" w14:textId="77777777" w:rsidR="00024DF7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3</w:t>
    </w:r>
    <w: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C3773" w14:textId="77777777" w:rsidR="00024DF7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4A40FA" w14:textId="77777777" w:rsidR="00AF734C" w:rsidRDefault="00AF734C">
      <w:r>
        <w:separator/>
      </w:r>
    </w:p>
  </w:footnote>
  <w:footnote w:type="continuationSeparator" w:id="0">
    <w:p w14:paraId="0F9932EE" w14:textId="77777777" w:rsidR="00AF734C" w:rsidRDefault="00AF73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87C3A" w14:textId="77777777" w:rsidR="00024DF7" w:rsidRDefault="00024DF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B7B80" w14:textId="77777777" w:rsidR="00024DF7" w:rsidRDefault="00024DF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6917" w:type="dxa"/>
      <w:jc w:val="right"/>
      <w:tblLayout w:type="fixed"/>
      <w:tblCellMar>
        <w:top w:w="28" w:type="dxa"/>
        <w:left w:w="28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5883"/>
      <w:gridCol w:w="1034"/>
    </w:tblGrid>
    <w:tr w:rsidR="00024DF7" w14:paraId="2A8A61F6" w14:textId="77777777">
      <w:trPr>
        <w:cantSplit/>
        <w:jc w:val="right"/>
      </w:trPr>
      <w:tc>
        <w:tcPr>
          <w:tcW w:w="5883" w:type="dxa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</w:tcPr>
        <w:p w14:paraId="2E11C405" w14:textId="77777777" w:rsidR="00024DF7" w:rsidRDefault="00000000">
          <w:pPr>
            <w:pStyle w:val="TableContents"/>
            <w:pageBreakBefore/>
            <w:rPr>
              <w:rFonts w:ascii="Times New Roman" w:hAnsi="Times New Roman"/>
              <w:color w:val="808080"/>
              <w:sz w:val="20"/>
              <w:szCs w:val="20"/>
            </w:rPr>
          </w:pPr>
          <w:r>
            <w:rPr>
              <w:rFonts w:ascii="Times New Roman" w:hAnsi="Times New Roman"/>
              <w:color w:val="808080"/>
              <w:sz w:val="20"/>
              <w:szCs w:val="20"/>
            </w:rPr>
            <w:t>Az iromány az Integrált Jogalkotási Rendszerben készült.</w:t>
          </w:r>
        </w:p>
        <w:p w14:paraId="7A99AEA2" w14:textId="77777777" w:rsidR="00024DF7" w:rsidRDefault="00000000">
          <w:pPr>
            <w:pStyle w:val="TableContents"/>
            <w:rPr>
              <w:rFonts w:ascii="Times New Roman" w:hAnsi="Times New Roman"/>
              <w:color w:val="808080"/>
              <w:sz w:val="20"/>
              <w:szCs w:val="20"/>
            </w:rPr>
          </w:pPr>
          <w:r>
            <w:rPr>
              <w:rFonts w:ascii="Times New Roman" w:hAnsi="Times New Roman"/>
              <w:color w:val="808080"/>
              <w:sz w:val="20"/>
              <w:szCs w:val="20"/>
            </w:rPr>
            <w:t>IJR azonosító: LL-116229067-1</w:t>
          </w:r>
        </w:p>
        <w:p w14:paraId="74CD6D3E" w14:textId="77777777" w:rsidR="00024DF7" w:rsidRDefault="00000000">
          <w:pPr>
            <w:pStyle w:val="TableContents"/>
            <w:rPr>
              <w:rFonts w:ascii="Times New Roman" w:hAnsi="Times New Roman"/>
              <w:color w:val="808080"/>
              <w:sz w:val="20"/>
              <w:szCs w:val="20"/>
            </w:rPr>
          </w:pPr>
          <w:r>
            <w:rPr>
              <w:rFonts w:ascii="Times New Roman" w:hAnsi="Times New Roman"/>
              <w:color w:val="808080"/>
              <w:sz w:val="20"/>
              <w:szCs w:val="20"/>
            </w:rPr>
            <w:t>Készült: 2026.05.05. 15:12</w:t>
          </w:r>
        </w:p>
        <w:p w14:paraId="07E4CF0D" w14:textId="77777777" w:rsidR="00024DF7" w:rsidRDefault="00000000">
          <w:pPr>
            <w:pStyle w:val="TableContents"/>
            <w:rPr>
              <w:rFonts w:ascii="Times New Roman" w:hAnsi="Times New Roman"/>
              <w:sz w:val="20"/>
              <w:szCs w:val="20"/>
            </w:rPr>
          </w:pPr>
          <w:r>
            <w:rPr>
              <w:rFonts w:ascii="Times New Roman" w:hAnsi="Times New Roman"/>
              <w:color w:val="808080"/>
              <w:sz w:val="20"/>
              <w:szCs w:val="20"/>
            </w:rPr>
            <w:t>Nyomtatta:</w:t>
          </w:r>
          <w:r>
            <w:rPr>
              <w:rFonts w:ascii="Times New Roman" w:hAnsi="Times New Roman"/>
              <w:sz w:val="20"/>
              <w:szCs w:val="20"/>
            </w:rPr>
            <w:t xml:space="preserve"> </w:t>
          </w:r>
          <w:r>
            <w:rPr>
              <w:rFonts w:ascii="Times New Roman" w:hAnsi="Times New Roman"/>
              <w:noProof/>
              <w:color w:val="808080"/>
              <w:sz w:val="20"/>
              <w:szCs w:val="20"/>
            </w:rPr>
            <w:drawing>
              <wp:anchor distT="0" distB="0" distL="0" distR="0" simplePos="0" relativeHeight="2" behindDoc="0" locked="0" layoutInCell="0" allowOverlap="1" wp14:anchorId="435952C7" wp14:editId="54C97754">
                <wp:simplePos x="0" y="0"/>
                <wp:positionH relativeFrom="column">
                  <wp:posOffset>3742690</wp:posOffset>
                </wp:positionH>
                <wp:positionV relativeFrom="paragraph">
                  <wp:posOffset>-443865</wp:posOffset>
                </wp:positionV>
                <wp:extent cx="603885" cy="598170"/>
                <wp:effectExtent l="0" t="0" r="0" b="0"/>
                <wp:wrapNone/>
                <wp:docPr id="2" name="QR-kó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QR-kó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3885" cy="59817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>
            <w:rPr>
              <w:rFonts w:ascii="Times New Roman" w:hAnsi="Times New Roman"/>
              <w:color w:val="808080"/>
              <w:sz w:val="20"/>
              <w:szCs w:val="20"/>
            </w:rPr>
            <w:t xml:space="preserve">Dr. </w:t>
          </w:r>
          <w:proofErr w:type="spellStart"/>
          <w:r>
            <w:rPr>
              <w:rFonts w:ascii="Times New Roman" w:hAnsi="Times New Roman"/>
              <w:color w:val="808080"/>
              <w:sz w:val="20"/>
              <w:szCs w:val="20"/>
            </w:rPr>
            <w:t>Hamzsa</w:t>
          </w:r>
          <w:proofErr w:type="spellEnd"/>
          <w:r>
            <w:rPr>
              <w:rFonts w:ascii="Times New Roman" w:hAnsi="Times New Roman"/>
              <w:color w:val="808080"/>
              <w:sz w:val="20"/>
              <w:szCs w:val="20"/>
            </w:rPr>
            <w:t xml:space="preserve"> Andrea</w:t>
          </w:r>
        </w:p>
      </w:tc>
      <w:tc>
        <w:tcPr>
          <w:tcW w:w="1034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6FE7CC02" w14:textId="77777777" w:rsidR="00024DF7" w:rsidRDefault="00024DF7">
          <w:pPr>
            <w:pStyle w:val="TableContents"/>
          </w:pPr>
        </w:p>
      </w:tc>
    </w:tr>
  </w:tbl>
  <w:p w14:paraId="19DCF050" w14:textId="77777777" w:rsidR="00024DF7" w:rsidRDefault="00024DF7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D41C7" w14:textId="77777777" w:rsidR="00024DF7" w:rsidRDefault="00024DF7">
    <w:pPr>
      <w:pStyle w:val="lfej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3E963" w14:textId="77777777" w:rsidR="00024DF7" w:rsidRDefault="00024DF7">
    <w:pPr>
      <w:pStyle w:val="lfej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9EEFB" w14:textId="77777777" w:rsidR="00024DF7" w:rsidRDefault="00024DF7">
    <w:pPr>
      <w:pStyle w:val="Header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9B201D"/>
    <w:multiLevelType w:val="multilevel"/>
    <w:tmpl w:val="6C02EAD0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24432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9"/>
  <w:autoHyphenation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DF7"/>
    <w:rsid w:val="00024DF7"/>
    <w:rsid w:val="000C5FA8"/>
    <w:rsid w:val="005714B9"/>
    <w:rsid w:val="00AF734C"/>
    <w:rsid w:val="00B64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E05D2"/>
  <w15:docId w15:val="{4E0A4BE3-F6DE-4CCC-A2D2-E14F20099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erif CJK SC" w:hAnsi="Liberation Serif" w:cs="Lohit Devanagari"/>
        <w:kern w:val="2"/>
        <w:sz w:val="24"/>
        <w:szCs w:val="24"/>
        <w:lang w:val="hu-H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Heading"/>
    <w:next w:val="Szvegtrzs"/>
    <w:uiPriority w:val="9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uiPriority w:val="9"/>
    <w:semiHidden/>
    <w:unhideWhenUsed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uiPriority w:val="9"/>
    <w:semiHidden/>
    <w:unhideWhenUsed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uiPriority w:val="9"/>
    <w:semiHidden/>
    <w:unhideWhenUsed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uiPriority w:val="9"/>
    <w:semiHidden/>
    <w:unhideWhenUsed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eastAsia="Noto Sans CJK SC" w:hAnsi="Liberation Sans"/>
      <w:sz w:val="28"/>
      <w:szCs w:val="28"/>
    </w:rPr>
  </w:style>
  <w:style w:type="paragraph" w:styleId="Szvegtrzs">
    <w:name w:val="Body Text"/>
    <w:basedOn w:val="Norml"/>
    <w:pPr>
      <w:spacing w:after="140" w:line="276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819"/>
        <w:tab w:val="right" w:pos="9638"/>
      </w:tabs>
    </w:pPr>
  </w:style>
  <w:style w:type="paragraph" w:styleId="lfej">
    <w:name w:val="header"/>
    <w:basedOn w:val="HeaderandFooter"/>
  </w:style>
  <w:style w:type="paragraph" w:customStyle="1" w:styleId="TableContents">
    <w:name w:val="Table Contents"/>
    <w:basedOn w:val="Norml"/>
    <w:qFormat/>
    <w:pPr>
      <w:suppressLineNumbers/>
    </w:pPr>
  </w:style>
  <w:style w:type="paragraph" w:styleId="llb">
    <w:name w:val="footer"/>
    <w:basedOn w:val="HeaderandFooter"/>
  </w:style>
  <w:style w:type="paragraph" w:customStyle="1" w:styleId="HeaderLeft">
    <w:name w:val="Header Left"/>
    <w:basedOn w:val="lfej"/>
    <w:qFormat/>
    <w:pPr>
      <w:tabs>
        <w:tab w:val="clear" w:pos="4819"/>
        <w:tab w:val="clear" w:pos="9638"/>
        <w:tab w:val="center" w:pos="4876"/>
        <w:tab w:val="right" w:pos="9752"/>
      </w:tabs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628</Words>
  <Characters>4334</Characters>
  <Application>Microsoft Office Word</Application>
  <DocSecurity>0</DocSecurity>
  <Lines>36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Udvardi Dávid</dc:creator>
  <dc:description/>
  <cp:lastModifiedBy>Andrea</cp:lastModifiedBy>
  <cp:revision>2</cp:revision>
  <dcterms:created xsi:type="dcterms:W3CDTF">2026-05-05T14:25:00Z</dcterms:created>
  <dcterms:modified xsi:type="dcterms:W3CDTF">2026-05-05T14:25:00Z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